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322.320556640625" w:lineRule="auto"/>
        <w:ind w:right="-169.7952755905494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265.6799316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9.748437750359"/>
        <w:gridCol w:w="1557.5628905624103"/>
        <w:gridCol w:w="1557.5628905624103"/>
        <w:gridCol w:w="1557.5628905624103"/>
        <w:gridCol w:w="1557.5628905624103"/>
        <w:tblGridChange w:id="0">
          <w:tblGrid>
            <w:gridCol w:w="3519.748437750359"/>
            <w:gridCol w:w="1557.5628905624103"/>
            <w:gridCol w:w="1557.5628905624103"/>
            <w:gridCol w:w="1557.5628905624103"/>
            <w:gridCol w:w="1557.562890562410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ALLEGATO B: GRIGLIA DI VALUTAZIONE DEI TITOLI PER ESPERTO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PROGETTO ANIMATORE DIGITALE: FORMAZIONE DEL PERSONALE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INTERNO”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Requisiti di ammissione: Come riportato all’art. 7 dell’avviso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30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ind w:left="120.24002075195312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 Titoli di studio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ind w:left="120.24002075195312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 1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Diploma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Punti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ind w:left="120.24002075195312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 2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Laurea triennale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Punti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31.90743923187256" w:lineRule="auto"/>
              <w:ind w:left="129.60006713867188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 3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Laurea vecchio ordinamento, magistrale o specialistica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Punti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ind w:left="132.9595947265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27.07561492919922" w:lineRule="auto"/>
              <w:ind w:left="126.4801025390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 4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Dottorati di ricerca, Master, Specializzazioni,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27.07561492919922" w:lineRule="auto"/>
              <w:ind w:left="126.4801025390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Corsi di perfezionamento post lauream, coerenti con il progetto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27.07561492919922" w:lineRule="auto"/>
              <w:ind w:left="126.4801025390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(1 punto per ogni titolo)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ind w:left="130.799560546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2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ind w:left="130.799560546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ind w:left="130.799560546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ind w:left="130.799560546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Max 23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8071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ind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 Titoli culturali e didattici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ind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B1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Corsi di formazione sulle TIC in qualità di discente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punti max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ind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B2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Certificazioni informatiche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punti max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ind w:left="12.00012207031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B3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Certificazione come Atelierista (solo per unità formativa 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ind w:left="96.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ind w:left="96.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ind w:left="96.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ind w:left="96.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Max 22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ind w:left="129.359741210937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8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ind w:left="126.95999145507812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 Attività professionale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ind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ind w:left="126.95999145507812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C1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Incarichi di docenza TIC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punti max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ind w:left="126.95999145507812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C2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Esperienza responsabile di laboratorio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ind w:left="126.23962402343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ind w:left="129.36004638671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C3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Animatore digitale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ind w:left="133.2000732421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punti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ind w:left="133.2000732421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ind w:left="133.2000732421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ind w:left="133.2000732421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.19885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4.40242767333984" w:lineRule="auto"/>
              <w:ind w:left="128.39996337890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C4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Corsi di formazione tenuti in qualità di docente  attinenti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4.40242767333984" w:lineRule="auto"/>
              <w:ind w:left="128.3999633789062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 progetto (4 punti per ogni corso, max.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ind w:left="133.2000732421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20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ind w:left="133.2000732421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ind w:left="133.2000732421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ind w:left="133.2000732421875"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ind w:right="-169.795275590549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ind w:left="26.160278320312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Max 27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ind w:left="26.160278320312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ind w:left="26.160278320312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ind w:left="26.160278320312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ind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ind w:left="11.040039062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 72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ind w:left="11.040039062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ind w:left="11.040039062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ind w:left="11.0400390625" w:right="-169.795275590549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9" w:w="11907" w:orient="portrait"/>
      <w:pgMar w:bottom="1134" w:top="284" w:left="993" w:right="1134" w:header="56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XWJLciZZxtwmVUGTI1V0Zfngw==">CgMxLjA4AHIhMWdfcUUwaG04Nkw1c3l2Rm1oaFZRQ2FSTDZXSm5yWEhG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